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3BF60">
      <w:pPr>
        <w:pStyle w:val="2"/>
        <w:bidi w:val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法人授权书</w:t>
      </w:r>
    </w:p>
    <w:p w14:paraId="2514C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1BCBE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四川省向家坝灌区北总干渠一期二步工程施工第Ⅳ标段履带吊运输服务采购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60B88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146BF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160CF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5A9B4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534F7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1B03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38B1D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EEE9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2BB2F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8BDA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52299C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2026-07-21T08:17:22Z</dcterms:created>
  <dc:creator>得六</dc:creator>
  <cp:lastModifiedBy>我喂吉几袋盐</cp:lastModifiedBy>
  <dcterms:modified xsi:type="dcterms:W3CDTF">2026-07-21T08:17:53Z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CBA2E7D5928B4608B29A5A5CA908AF86_12</vt:lpwstr>
  </property>
</Properties>
</file>