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bookmarkStart w:id="0" w:name="_Toc14483"/>
      <w:bookmarkStart w:id="1" w:name="_Toc8583"/>
      <w:bookmarkStart w:id="2" w:name="_Toc27286"/>
      <w:bookmarkStart w:id="3" w:name="_Toc4827"/>
      <w:bookmarkStart w:id="4" w:name="_Toc17776"/>
      <w:bookmarkStart w:id="5" w:name="_Toc29432"/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投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标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我单位全面研究了贵公司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四川省向家坝灌区北总干渠一期二步工程施工第V标段江泸干渠劳务分包Ⅴ标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eastAsia="zh-CN"/>
        </w:rPr>
        <w:t>SCSJ-D2GS-XJB-B1-2025-005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，而且无须解释。我单位自行承担为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及其补遗已全面了解，并无保留地接受。现递交我单位的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4B2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人在收到此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人联系邮箱，原件装订在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9000"/>
      <w:bookmarkStart w:id="7" w:name="_Toc21524"/>
      <w:bookmarkStart w:id="8" w:name="_Toc12955"/>
      <w:bookmarkStart w:id="9" w:name="_Toc30903"/>
      <w:bookmarkStart w:id="10" w:name="_Toc298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四川省向家坝灌区北总干渠一期二步工程施工第V标段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江泸干渠劳务分包Ⅴ标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人名义全权处理该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、洽谈、签订以及履行合同等一切相关事宜。该特别授权代表所签署的文件、资料和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11296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投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1527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00608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本授权书在投标文件中必须装订一份原件，同时附上法人及被授权代表的身份证复印件。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1530E"/>
    <w:rsid w:val="0C21530E"/>
    <w:rsid w:val="15E20B70"/>
    <w:rsid w:val="18CE02E3"/>
    <w:rsid w:val="33251245"/>
    <w:rsid w:val="5C1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901</Words>
  <Characters>931</Characters>
  <Lines>0</Lines>
  <Paragraphs>0</Paragraphs>
  <TotalTime>8</TotalTime>
  <ScaleCrop>false</ScaleCrop>
  <LinksUpToDate>false</LinksUpToDate>
  <CharactersWithSpaces>1251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2025-08-07T03:01:00Z</dcterms:created>
  <dc:creator>曹鹏斌</dc:creator>
  <cp:lastModifiedBy>曹鹏斌</cp:lastModifiedBy>
  <dcterms:modified xsi:type="dcterms:W3CDTF">2026-01-28T08:37:44Z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7BD754D7F5E24786A9C3225090CCAF4B_13</vt:lpwstr>
  </property>
  <property fmtid="{D5CDD505-2E9C-101B-9397-08002B2CF9AE}" pid="4" name="KSOTemplateDocerSaveRecord">
    <vt:lpwstr>eyJoZGlkIjoiMzdjM2JmOWFhOGIwODQzNDU2NmYzZTIxNmNkOTZhOTUiLCJ1c2VySWQiOiIzOTY2NzEzNjcifQ==</vt:lpwstr>
  </property>
</Properties>
</file>