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pacing w:line="560" w:lineRule="exact"/>
        <w:jc w:val="center"/>
        <w:rPr>
          <w:rFonts w:ascii="仿宋" w:hAnsi="仿宋" w:eastAsia="仿宋"/>
          <w:b/>
          <w:color w:val="000000"/>
          <w:sz w:val="32"/>
          <w:szCs w:val="32"/>
          <w:highlight w:val="none"/>
        </w:rPr>
      </w:pPr>
      <w:bookmarkStart w:id="0" w:name="_Toc17148"/>
      <w:r>
        <w:rPr>
          <w:rFonts w:hint="eastAsia" w:ascii="仿宋" w:hAnsi="仿宋" w:eastAsia="仿宋" w:cs="仿宋"/>
          <w:b/>
          <w:bCs/>
          <w:color w:val="auto"/>
          <w:sz w:val="30"/>
          <w:szCs w:val="30"/>
          <w:highlight w:val="none"/>
        </w:rPr>
        <w:t>一、</w:t>
      </w:r>
      <w:r>
        <w:rPr>
          <w:rFonts w:hint="eastAsia" w:ascii="仿宋" w:hAnsi="仿宋" w:eastAsia="仿宋" w:cs="仿宋"/>
          <w:b/>
          <w:bCs/>
          <w:color w:val="auto"/>
          <w:sz w:val="30"/>
          <w:szCs w:val="30"/>
          <w:highlight w:val="none"/>
          <w:lang w:val="en-US" w:eastAsia="zh-CN"/>
        </w:rPr>
        <w:t>参选函</w:t>
      </w:r>
      <w:bookmarkEnd w:id="0"/>
    </w:p>
    <w:p>
      <w:pPr>
        <w:keepNext w:val="0"/>
        <w:keepLines w:val="0"/>
        <w:pageBreakBefore w:val="0"/>
        <w:widowControl/>
        <w:kinsoku/>
        <w:wordWrap/>
        <w:overflowPunct/>
        <w:topLinePunct w:val="0"/>
        <w:autoSpaceDE/>
        <w:autoSpaceDN/>
        <w:bidi w:val="0"/>
        <w:adjustRightInd/>
        <w:snapToGrid w:val="0"/>
        <w:spacing w:line="560" w:lineRule="exact"/>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四川</w:t>
      </w:r>
      <w:r>
        <w:rPr>
          <w:rFonts w:hint="eastAsia" w:ascii="仿宋" w:hAnsi="仿宋" w:eastAsia="仿宋"/>
          <w:color w:val="000000"/>
          <w:sz w:val="30"/>
          <w:szCs w:val="30"/>
          <w:highlight w:val="none"/>
          <w:lang w:val="en-US" w:eastAsia="zh-CN"/>
        </w:rPr>
        <w:t>水发建设</w:t>
      </w:r>
      <w:r>
        <w:rPr>
          <w:rFonts w:hint="eastAsia" w:ascii="仿宋" w:hAnsi="仿宋" w:eastAsia="仿宋"/>
          <w:color w:val="000000"/>
          <w:sz w:val="30"/>
          <w:szCs w:val="30"/>
          <w:highlight w:val="none"/>
        </w:rPr>
        <w:t>有限公司：</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outlineLvl w:val="9"/>
        <w:rPr>
          <w:rFonts w:ascii="仿宋" w:hAnsi="仿宋" w:eastAsia="仿宋"/>
          <w:color w:val="000000"/>
          <w:sz w:val="30"/>
          <w:szCs w:val="30"/>
          <w:highlight w:val="none"/>
        </w:rPr>
      </w:pPr>
      <w:r>
        <w:rPr>
          <w:rFonts w:hint="eastAsia" w:ascii="仿宋" w:hAnsi="仿宋" w:eastAsia="仿宋"/>
          <w:color w:val="000000"/>
          <w:sz w:val="30"/>
          <w:szCs w:val="30"/>
          <w:highlight w:val="none"/>
        </w:rPr>
        <w:t>我公司全面研究了</w:t>
      </w:r>
      <w:r>
        <w:rPr>
          <w:rFonts w:hint="eastAsia" w:ascii="仿宋" w:hAnsi="仿宋" w:eastAsia="仿宋"/>
          <w:color w:val="000000"/>
          <w:sz w:val="30"/>
          <w:szCs w:val="30"/>
          <w:highlight w:val="none"/>
          <w:u w:val="single"/>
          <w:lang w:val="en-US" w:eastAsia="zh-CN"/>
        </w:rPr>
        <w:t>集中搅拌站、钢筋加工厂活动板房及彩钢棚采购及安装项目</w:t>
      </w:r>
      <w:r>
        <w:rPr>
          <w:rFonts w:hint="eastAsia" w:ascii="仿宋" w:hAnsi="仿宋" w:eastAsia="仿宋"/>
          <w:color w:val="000000"/>
          <w:sz w:val="30"/>
          <w:szCs w:val="30"/>
          <w:highlight w:val="none"/>
        </w:rPr>
        <w:t>的比选文件（</w:t>
      </w:r>
      <w:r>
        <w:rPr>
          <w:rFonts w:hint="eastAsia" w:ascii="仿宋" w:hAnsi="仿宋" w:eastAsia="仿宋"/>
          <w:color w:val="000000"/>
          <w:sz w:val="30"/>
          <w:szCs w:val="30"/>
          <w:highlight w:val="none"/>
          <w:lang w:val="en-US" w:eastAsia="zh-CN"/>
        </w:rPr>
        <w:t>比选</w:t>
      </w:r>
      <w:r>
        <w:rPr>
          <w:rFonts w:hint="eastAsia" w:ascii="仿宋" w:hAnsi="仿宋" w:eastAsia="仿宋"/>
          <w:color w:val="000000"/>
          <w:sz w:val="30"/>
          <w:szCs w:val="30"/>
          <w:highlight w:val="none"/>
        </w:rPr>
        <w:t>编号：SCSJ-DSGS-TZK-BX-2023-0</w:t>
      </w:r>
      <w:r>
        <w:rPr>
          <w:rFonts w:hint="eastAsia" w:ascii="仿宋" w:hAnsi="仿宋" w:eastAsia="仿宋"/>
          <w:color w:val="000000"/>
          <w:sz w:val="30"/>
          <w:szCs w:val="30"/>
          <w:highlight w:val="none"/>
          <w:lang w:val="en-US" w:eastAsia="zh-CN"/>
        </w:rPr>
        <w:t>05）</w:t>
      </w:r>
      <w:r>
        <w:rPr>
          <w:rFonts w:hint="eastAsia" w:ascii="仿宋" w:hAnsi="仿宋" w:eastAsia="仿宋"/>
          <w:color w:val="000000"/>
          <w:sz w:val="30"/>
          <w:szCs w:val="30"/>
          <w:highlight w:val="none"/>
        </w:rPr>
        <w:t>，决定参加贵公司组织的本次采购比选活动。我公司授权</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u w:val="single"/>
          <w:lang w:val="en-US" w:eastAsia="zh-CN"/>
        </w:rPr>
        <w:t xml:space="preserve"> </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u w:val="single"/>
          <w:lang w:val="en-US" w:eastAsia="zh-CN"/>
        </w:rPr>
        <w:t xml:space="preserve"> 、      </w:t>
      </w:r>
      <w:r>
        <w:rPr>
          <w:rFonts w:hint="eastAsia" w:ascii="仿宋" w:hAnsi="仿宋" w:eastAsia="仿宋"/>
          <w:color w:val="000000"/>
          <w:sz w:val="30"/>
          <w:szCs w:val="30"/>
          <w:highlight w:val="none"/>
        </w:rPr>
        <w:t>（姓名、职务</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u w:val="single"/>
          <w:lang w:val="en-US" w:eastAsia="zh-CN"/>
        </w:rPr>
        <w:t xml:space="preserve">        </w:t>
      </w:r>
      <w:r>
        <w:rPr>
          <w:rFonts w:hint="eastAsia" w:ascii="仿宋" w:hAnsi="仿宋" w:eastAsia="仿宋"/>
          <w:color w:val="000000"/>
          <w:sz w:val="30"/>
          <w:szCs w:val="30"/>
          <w:highlight w:val="none"/>
          <w:u w:val="none"/>
          <w:lang w:val="en-US" w:eastAsia="zh-CN"/>
        </w:rPr>
        <w:t>（公民</w:t>
      </w:r>
      <w:r>
        <w:rPr>
          <w:rFonts w:hint="eastAsia" w:ascii="仿宋" w:hAnsi="仿宋" w:eastAsia="仿宋"/>
          <w:color w:val="000000"/>
          <w:sz w:val="30"/>
          <w:szCs w:val="30"/>
          <w:highlight w:val="none"/>
        </w:rPr>
        <w:t>身份证号码）代表我公司</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u w:val="single"/>
          <w:lang w:val="en-US" w:eastAsia="zh-CN"/>
        </w:rPr>
        <w:t xml:space="preserve">      </w:t>
      </w:r>
      <w:r>
        <w:rPr>
          <w:rFonts w:hint="eastAsia" w:ascii="仿宋" w:hAnsi="仿宋" w:eastAsia="仿宋"/>
          <w:color w:val="000000"/>
          <w:sz w:val="30"/>
          <w:szCs w:val="30"/>
          <w:highlight w:val="none"/>
        </w:rPr>
        <w:t>（参选公司的名称）全权处理本项目参选活动的有关事宜。</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1、我公司自愿按照比选文件规定的各项要求向贵公司提供所需</w:t>
      </w:r>
      <w:r>
        <w:rPr>
          <w:rFonts w:hint="eastAsia" w:ascii="仿宋" w:hAnsi="仿宋" w:eastAsia="仿宋"/>
          <w:color w:val="000000"/>
          <w:sz w:val="30"/>
          <w:szCs w:val="30"/>
          <w:highlight w:val="none"/>
          <w:lang w:val="en-US" w:eastAsia="zh-CN"/>
        </w:rPr>
        <w:t>材料</w:t>
      </w:r>
      <w:r>
        <w:rPr>
          <w:rFonts w:hint="eastAsia" w:ascii="仿宋" w:hAnsi="仿宋" w:eastAsia="仿宋"/>
          <w:color w:val="000000"/>
          <w:sz w:val="30"/>
          <w:szCs w:val="30"/>
          <w:highlight w:val="none"/>
        </w:rPr>
        <w:t xml:space="preserve">。     </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2、一旦我公司比选胜出，我公司将严格履行合同规定的责任和义务，保证于合同规定的时间内按贵公司指定地点完成货物的交付。</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3</w:t>
      </w:r>
      <w:r>
        <w:rPr>
          <w:rFonts w:hint="eastAsia" w:ascii="仿宋" w:hAnsi="仿宋" w:eastAsia="仿宋"/>
          <w:color w:val="000000"/>
          <w:sz w:val="30"/>
          <w:szCs w:val="30"/>
          <w:highlight w:val="none"/>
        </w:rPr>
        <w:t>、我公司提交的参选文件密封好，为装订成册的正本一份</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lang w:val="en-US" w:eastAsia="zh-CN"/>
        </w:rPr>
        <w:t>副本一份，</w:t>
      </w:r>
      <w:r>
        <w:rPr>
          <w:rFonts w:hint="eastAsia" w:ascii="仿宋" w:hAnsi="仿宋" w:eastAsia="仿宋"/>
          <w:color w:val="000000"/>
          <w:sz w:val="30"/>
          <w:szCs w:val="30"/>
          <w:highlight w:val="none"/>
        </w:rPr>
        <w:t xml:space="preserve">扫描件电子文档U盘一个。 </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4</w:t>
      </w:r>
      <w:r>
        <w:rPr>
          <w:rFonts w:hint="eastAsia" w:ascii="仿宋" w:hAnsi="仿宋" w:eastAsia="仿宋"/>
          <w:color w:val="000000"/>
          <w:sz w:val="30"/>
          <w:szCs w:val="30"/>
          <w:highlight w:val="none"/>
        </w:rPr>
        <w:t>、我公司愿意提供贵公司可能另外要求的，与参选有关的文件资料，并保证我公司已提供和将要提供的文件资料是真实、准确的。</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lang w:val="en-US" w:eastAsia="zh-CN"/>
        </w:rPr>
        <w:t>5</w:t>
      </w:r>
      <w:r>
        <w:rPr>
          <w:rFonts w:hint="eastAsia" w:ascii="仿宋" w:hAnsi="仿宋" w:eastAsia="仿宋"/>
          <w:color w:val="000000"/>
          <w:sz w:val="30"/>
          <w:szCs w:val="30"/>
          <w:highlight w:val="none"/>
        </w:rPr>
        <w:t>、我公司完全理解贵公司不一定将合同授予最低报价参与比选的公司的行为。</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参选人名称：   （盖章）</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法定代表人签字：</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通信地址：                           邮政编码：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联系电话：                           传    真：</w:t>
      </w:r>
    </w:p>
    <w:p>
      <w:pPr>
        <w:keepNext w:val="0"/>
        <w:keepLines w:val="0"/>
        <w:pageBreakBefore w:val="0"/>
        <w:widowControl/>
        <w:kinsoku/>
        <w:wordWrap/>
        <w:overflowPunct/>
        <w:topLinePunct w:val="0"/>
        <w:autoSpaceDE/>
        <w:autoSpaceDN/>
        <w:bidi w:val="0"/>
        <w:adjustRightInd/>
        <w:snapToGrid w:val="0"/>
        <w:spacing w:line="560" w:lineRule="exact"/>
        <w:ind w:firstLine="600" w:firstLineChars="200"/>
        <w:textAlignment w:val="auto"/>
        <w:rPr>
          <w:highlight w:val="none"/>
        </w:rPr>
      </w:pPr>
      <w:r>
        <w:rPr>
          <w:rFonts w:hint="eastAsia" w:ascii="仿宋" w:hAnsi="仿宋" w:eastAsia="仿宋"/>
          <w:color w:val="000000"/>
          <w:sz w:val="30"/>
          <w:szCs w:val="30"/>
          <w:highlight w:val="none"/>
        </w:rPr>
        <w:br w:type="page"/>
      </w:r>
    </w:p>
    <w:p>
      <w:pPr>
        <w:pageBreakBefore w:val="0"/>
        <w:kinsoku/>
        <w:overflowPunct/>
        <w:topLinePunct w:val="0"/>
        <w:autoSpaceDE/>
        <w:autoSpaceDN/>
        <w:bidi w:val="0"/>
        <w:adjustRightInd/>
        <w:spacing w:line="560" w:lineRule="exact"/>
        <w:jc w:val="center"/>
        <w:rPr>
          <w:rFonts w:ascii="仿宋" w:hAnsi="仿宋" w:eastAsia="仿宋"/>
          <w:b/>
          <w:color w:val="000000"/>
          <w:sz w:val="32"/>
          <w:szCs w:val="32"/>
          <w:highlight w:val="none"/>
        </w:rPr>
      </w:pPr>
      <w:r>
        <w:rPr>
          <w:rFonts w:hint="eastAsia" w:ascii="仿宋" w:hAnsi="仿宋" w:eastAsia="仿宋"/>
          <w:b/>
          <w:color w:val="000000"/>
          <w:sz w:val="32"/>
          <w:szCs w:val="32"/>
          <w:highlight w:val="none"/>
        </w:rPr>
        <w:t>二、</w:t>
      </w:r>
      <w:r>
        <w:rPr>
          <w:rFonts w:hint="eastAsia" w:ascii="仿宋" w:hAnsi="仿宋" w:eastAsia="仿宋"/>
          <w:b/>
          <w:bCs/>
          <w:color w:val="000000"/>
          <w:sz w:val="32"/>
          <w:szCs w:val="32"/>
          <w:highlight w:val="none"/>
        </w:rPr>
        <w:t>法人授权委托书</w:t>
      </w:r>
    </w:p>
    <w:p>
      <w:pPr>
        <w:pageBreakBefore w:val="0"/>
        <w:kinsoku/>
        <w:overflowPunct/>
        <w:topLinePunct w:val="0"/>
        <w:autoSpaceDE/>
        <w:autoSpaceDN/>
        <w:bidi w:val="0"/>
        <w:adjustRightInd/>
        <w:spacing w:line="560" w:lineRule="exact"/>
        <w:jc w:val="both"/>
        <w:rPr>
          <w:rFonts w:hint="default" w:ascii="仿宋" w:hAnsi="仿宋" w:eastAsia="仿宋"/>
          <w:b/>
          <w:bCs/>
          <w:color w:val="000000"/>
          <w:sz w:val="32"/>
          <w:szCs w:val="32"/>
          <w:highlight w:val="none"/>
          <w:lang w:val="en-US" w:eastAsia="zh-CN"/>
        </w:rPr>
      </w:pPr>
      <w:r>
        <w:rPr>
          <w:rFonts w:hint="eastAsia" w:ascii="仿宋" w:hAnsi="仿宋" w:eastAsia="仿宋"/>
          <w:b w:val="0"/>
          <w:bCs w:val="0"/>
          <w:color w:val="000000"/>
          <w:sz w:val="32"/>
          <w:szCs w:val="32"/>
          <w:highlight w:val="none"/>
          <w:lang w:val="en-US" w:eastAsia="zh-CN"/>
        </w:rPr>
        <w:t>四川水发建设有限公司：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本授权声明：</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名称）</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eastAsia="zh-CN"/>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（法定代表人姓名、职务）</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（身份证号码）授权</w:t>
      </w:r>
      <w:r>
        <w:rPr>
          <w:rFonts w:hint="eastAsia" w:ascii="仿宋" w:hAnsi="仿宋" w:eastAsia="仿宋" w:cs="仿宋"/>
          <w:color w:val="auto"/>
          <w:sz w:val="30"/>
          <w:szCs w:val="30"/>
          <w:highlight w:val="none"/>
          <w:u w:val="single"/>
          <w:lang w:val="en-US" w:eastAsia="zh-CN"/>
        </w:rPr>
        <w:t xml:space="preserve">     、     </w:t>
      </w:r>
      <w:r>
        <w:rPr>
          <w:rFonts w:hint="eastAsia" w:ascii="仿宋" w:hAnsi="仿宋" w:eastAsia="仿宋" w:cs="仿宋"/>
          <w:color w:val="auto"/>
          <w:sz w:val="30"/>
          <w:szCs w:val="30"/>
          <w:highlight w:val="none"/>
        </w:rPr>
        <w:t>（被授权人姓名、职务）</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（身份证号码）为</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 xml:space="preserve"> “</w:t>
      </w:r>
      <w:r>
        <w:rPr>
          <w:rFonts w:hint="eastAsia" w:ascii="仿宋" w:hAnsi="仿宋" w:eastAsia="仿宋"/>
          <w:color w:val="000000"/>
          <w:sz w:val="30"/>
          <w:szCs w:val="30"/>
          <w:highlight w:val="none"/>
          <w:u w:val="single"/>
          <w:lang w:val="en-US" w:eastAsia="zh-CN"/>
        </w:rPr>
        <w:t>集中搅拌站、钢筋加工厂活动板房及彩钢棚采购及安装</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比选</w:t>
      </w:r>
      <w:r>
        <w:rPr>
          <w:rFonts w:hint="eastAsia" w:ascii="仿宋" w:hAnsi="仿宋" w:eastAsia="仿宋" w:cs="仿宋"/>
          <w:color w:val="auto"/>
          <w:sz w:val="30"/>
          <w:szCs w:val="30"/>
          <w:highlight w:val="none"/>
        </w:rPr>
        <w:t>项目的合法特别授权代表，以</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人</w:t>
      </w:r>
      <w:r>
        <w:rPr>
          <w:rFonts w:hint="eastAsia" w:ascii="仿宋" w:hAnsi="仿宋" w:eastAsia="仿宋" w:cs="仿宋"/>
          <w:color w:val="auto"/>
          <w:sz w:val="30"/>
          <w:szCs w:val="30"/>
          <w:highlight w:val="none"/>
        </w:rPr>
        <w:t>名义全权处理该采购项目有关</w:t>
      </w:r>
      <w:r>
        <w:rPr>
          <w:rFonts w:hint="eastAsia" w:ascii="仿宋" w:hAnsi="仿宋" w:eastAsia="仿宋" w:cs="仿宋"/>
          <w:color w:val="auto"/>
          <w:sz w:val="30"/>
          <w:szCs w:val="30"/>
          <w:highlight w:val="none"/>
          <w:lang w:val="en-US" w:eastAsia="zh-CN"/>
        </w:rPr>
        <w:t>比选</w:t>
      </w:r>
      <w:r>
        <w:rPr>
          <w:rFonts w:hint="eastAsia" w:ascii="仿宋" w:hAnsi="仿宋" w:eastAsia="仿宋" w:cs="仿宋"/>
          <w:color w:val="auto"/>
          <w:sz w:val="30"/>
          <w:szCs w:val="30"/>
          <w:highlight w:val="none"/>
        </w:rPr>
        <w:t>、签订及</w:t>
      </w:r>
      <w:r>
        <w:rPr>
          <w:rFonts w:hint="eastAsia" w:ascii="仿宋" w:hAnsi="仿宋" w:eastAsia="仿宋" w:cs="仿宋"/>
          <w:color w:val="auto"/>
          <w:sz w:val="30"/>
          <w:szCs w:val="30"/>
          <w:highlight w:val="none"/>
          <w:lang w:val="en-US" w:eastAsia="zh-CN"/>
        </w:rPr>
        <w:t>履</w:t>
      </w:r>
      <w:r>
        <w:rPr>
          <w:rFonts w:hint="eastAsia" w:ascii="仿宋" w:hAnsi="仿宋" w:eastAsia="仿宋" w:cs="仿宋"/>
          <w:color w:val="auto"/>
          <w:sz w:val="30"/>
          <w:szCs w:val="30"/>
          <w:highlight w:val="none"/>
        </w:rPr>
        <w:t>行合同等一切相关事宜。该特别授权代表所签署的文件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资料</w:t>
      </w:r>
      <w:r>
        <w:rPr>
          <w:rFonts w:hint="eastAsia" w:ascii="仿宋" w:hAnsi="仿宋" w:eastAsia="仿宋" w:cs="仿宋"/>
          <w:color w:val="auto"/>
          <w:sz w:val="30"/>
          <w:szCs w:val="30"/>
          <w:highlight w:val="none"/>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参</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选</w:t>
      </w:r>
      <w:r>
        <w:rPr>
          <w:rFonts w:hint="eastAsia" w:ascii="仿宋" w:hAnsi="仿宋" w:eastAsia="仿宋" w:cs="仿宋"/>
          <w:color w:val="auto"/>
          <w:sz w:val="30"/>
          <w:szCs w:val="30"/>
          <w:highlight w:val="none"/>
        </w:rPr>
        <w:t xml:space="preserve">   人：</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p>
    <w:p>
      <w:pPr>
        <w:pageBreakBefore w:val="0"/>
        <w:kinsoku/>
        <w:overflowPunct/>
        <w:topLinePunct w:val="0"/>
        <w:autoSpaceDE/>
        <w:autoSpaceDN/>
        <w:bidi w:val="0"/>
        <w:adjustRightInd/>
        <w:spacing w:line="560" w:lineRule="exact"/>
        <w:rPr>
          <w:rFonts w:ascii="仿宋" w:hAnsi="仿宋" w:eastAsia="仿宋"/>
          <w:color w:val="000000"/>
          <w:sz w:val="30"/>
          <w:szCs w:val="30"/>
          <w:highlight w:val="none"/>
        </w:rPr>
      </w:pPr>
      <w:r>
        <w:rPr>
          <w:rFonts w:hint="eastAsia" w:ascii="仿宋" w:hAnsi="仿宋" w:eastAsia="仿宋" w:cs="仿宋"/>
          <w:color w:val="auto"/>
          <w:sz w:val="30"/>
          <w:szCs w:val="30"/>
          <w:highlight w:val="none"/>
        </w:rPr>
        <w:t>说明：本授权书在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文件中必须装订一份原件，同时附上法人及被授权代表的身份证复印件。</w:t>
      </w:r>
    </w:p>
    <w:p>
      <w:pPr>
        <w:pageBreakBefore w:val="0"/>
        <w:kinsoku/>
        <w:overflowPunct/>
        <w:topLinePunct w:val="0"/>
        <w:autoSpaceDE/>
        <w:autoSpaceDN/>
        <w:bidi w:val="0"/>
        <w:adjustRightInd/>
        <w:spacing w:line="560" w:lineRule="exact"/>
        <w:rPr>
          <w:rFonts w:ascii="仿宋" w:hAnsi="仿宋" w:eastAsia="仿宋"/>
          <w:color w:val="000000"/>
          <w:sz w:val="30"/>
          <w:szCs w:val="30"/>
          <w:highlight w:val="none"/>
        </w:rPr>
      </w:pPr>
    </w:p>
    <w:p>
      <w:pPr>
        <w:pageBreakBefore w:val="0"/>
        <w:kinsoku/>
        <w:overflowPunct/>
        <w:topLinePunct w:val="0"/>
        <w:autoSpaceDE/>
        <w:autoSpaceDN/>
        <w:bidi w:val="0"/>
        <w:adjustRightInd/>
        <w:spacing w:line="560" w:lineRule="exact"/>
        <w:jc w:val="right"/>
        <w:rPr>
          <w:color w:val="000000"/>
          <w:sz w:val="30"/>
          <w:szCs w:val="30"/>
          <w:highlight w:val="none"/>
        </w:rPr>
      </w:pPr>
    </w:p>
    <w:p>
      <w:pPr>
        <w:pageBreakBefore w:val="0"/>
        <w:kinsoku/>
        <w:overflowPunct/>
        <w:topLinePunct w:val="0"/>
        <w:autoSpaceDE/>
        <w:autoSpaceDN/>
        <w:bidi w:val="0"/>
        <w:adjustRightInd/>
        <w:spacing w:line="560" w:lineRule="exact"/>
        <w:rPr>
          <w:rFonts w:ascii="仿宋" w:hAnsi="仿宋" w:eastAsia="仿宋"/>
          <w:color w:val="000000"/>
          <w:highlight w:val="none"/>
        </w:rPr>
      </w:pPr>
      <w:bookmarkStart w:id="1" w:name="_GoBack"/>
      <w:bookmarkEnd w:id="1"/>
    </w:p>
    <w:sectPr>
      <w:pgSz w:w="11906" w:h="16838"/>
      <w:pgMar w:top="1440" w:right="1021"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4"/>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YzBkMjc4MzdjOTQ5NWI1YTdjYjYwYTBmNDlmYmMifQ=="/>
  </w:docVars>
  <w:rsids>
    <w:rsidRoot w:val="00000000"/>
    <w:rsid w:val="01C02F03"/>
    <w:rsid w:val="024A443B"/>
    <w:rsid w:val="028D0365"/>
    <w:rsid w:val="03473A1C"/>
    <w:rsid w:val="050C098F"/>
    <w:rsid w:val="066C207D"/>
    <w:rsid w:val="08B92044"/>
    <w:rsid w:val="09C772D6"/>
    <w:rsid w:val="0C7A74EE"/>
    <w:rsid w:val="0CD10799"/>
    <w:rsid w:val="0E7F5157"/>
    <w:rsid w:val="104F39CE"/>
    <w:rsid w:val="138801D2"/>
    <w:rsid w:val="16333BD0"/>
    <w:rsid w:val="168B2448"/>
    <w:rsid w:val="168E3CB8"/>
    <w:rsid w:val="169F4859"/>
    <w:rsid w:val="16BD64ED"/>
    <w:rsid w:val="17CB7918"/>
    <w:rsid w:val="19EE4999"/>
    <w:rsid w:val="1A823683"/>
    <w:rsid w:val="1AE611E5"/>
    <w:rsid w:val="1B2001D6"/>
    <w:rsid w:val="1F1F54B1"/>
    <w:rsid w:val="23566BCE"/>
    <w:rsid w:val="26BA7897"/>
    <w:rsid w:val="2727032E"/>
    <w:rsid w:val="277E5106"/>
    <w:rsid w:val="2A343888"/>
    <w:rsid w:val="2BBD5F9F"/>
    <w:rsid w:val="2CE8144E"/>
    <w:rsid w:val="2E507AD0"/>
    <w:rsid w:val="2EB85959"/>
    <w:rsid w:val="2EEE27A1"/>
    <w:rsid w:val="2EFB23DB"/>
    <w:rsid w:val="2F5B6311"/>
    <w:rsid w:val="315A5342"/>
    <w:rsid w:val="33DD0F89"/>
    <w:rsid w:val="342145E6"/>
    <w:rsid w:val="342230C6"/>
    <w:rsid w:val="35CA632D"/>
    <w:rsid w:val="35D11AB6"/>
    <w:rsid w:val="36B919A2"/>
    <w:rsid w:val="38C41207"/>
    <w:rsid w:val="38D06946"/>
    <w:rsid w:val="3AB64B60"/>
    <w:rsid w:val="3E85079E"/>
    <w:rsid w:val="412F3249"/>
    <w:rsid w:val="413E369B"/>
    <w:rsid w:val="41817718"/>
    <w:rsid w:val="41B3102A"/>
    <w:rsid w:val="42540431"/>
    <w:rsid w:val="43697C61"/>
    <w:rsid w:val="45227156"/>
    <w:rsid w:val="45DB0B08"/>
    <w:rsid w:val="480E5E22"/>
    <w:rsid w:val="49DD6EB6"/>
    <w:rsid w:val="4AC567A2"/>
    <w:rsid w:val="4C9E1E8F"/>
    <w:rsid w:val="4CE80668"/>
    <w:rsid w:val="4D676FC9"/>
    <w:rsid w:val="4DC938DA"/>
    <w:rsid w:val="50197A51"/>
    <w:rsid w:val="53A61583"/>
    <w:rsid w:val="55757325"/>
    <w:rsid w:val="569F43BC"/>
    <w:rsid w:val="572D7E66"/>
    <w:rsid w:val="57C655A1"/>
    <w:rsid w:val="58864E4D"/>
    <w:rsid w:val="59BD337A"/>
    <w:rsid w:val="5A1576C0"/>
    <w:rsid w:val="5AB54E88"/>
    <w:rsid w:val="5C1A3F72"/>
    <w:rsid w:val="5CE70311"/>
    <w:rsid w:val="5D0E5D09"/>
    <w:rsid w:val="5D835AD2"/>
    <w:rsid w:val="5D9B7D85"/>
    <w:rsid w:val="5F3A306F"/>
    <w:rsid w:val="5FB52D33"/>
    <w:rsid w:val="61AF5735"/>
    <w:rsid w:val="6505646D"/>
    <w:rsid w:val="65E4761D"/>
    <w:rsid w:val="66107D56"/>
    <w:rsid w:val="67AC27E1"/>
    <w:rsid w:val="6992398E"/>
    <w:rsid w:val="69CC208A"/>
    <w:rsid w:val="6A72165A"/>
    <w:rsid w:val="6BC26D93"/>
    <w:rsid w:val="701B0489"/>
    <w:rsid w:val="727A3E53"/>
    <w:rsid w:val="73BC5DD9"/>
    <w:rsid w:val="73EF5312"/>
    <w:rsid w:val="77707CA5"/>
    <w:rsid w:val="77783EFC"/>
    <w:rsid w:val="7C842B95"/>
    <w:rsid w:val="7DBF143B"/>
    <w:rsid w:val="7FC954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3"/>
    <w:qFormat/>
    <w:uiPriority w:val="9"/>
    <w:pPr>
      <w:keepNext/>
      <w:keepLines/>
      <w:spacing w:before="260" w:after="260" w:line="416" w:lineRule="auto"/>
      <w:outlineLvl w:val="1"/>
    </w:pPr>
    <w:rPr>
      <w:rFonts w:ascii="Cambria" w:hAnsi="Cambria" w:eastAsia="宋体" w:cs="宋体"/>
      <w:b/>
      <w:bCs/>
      <w:sz w:val="32"/>
      <w:szCs w:val="32"/>
    </w:rPr>
  </w:style>
  <w:style w:type="paragraph" w:styleId="4">
    <w:name w:val="heading 4"/>
    <w:basedOn w:val="1"/>
    <w:next w:val="1"/>
    <w:qFormat/>
    <w:uiPriority w:val="0"/>
    <w:pPr>
      <w:numPr>
        <w:ilvl w:val="3"/>
        <w:numId w:val="1"/>
      </w:numPr>
      <w:tabs>
        <w:tab w:val="left" w:pos="960"/>
      </w:tabs>
      <w:spacing w:line="400" w:lineRule="atLeast"/>
      <w:ind w:left="0" w:firstLine="0" w:firstLineChars="0"/>
      <w:jc w:val="left"/>
      <w:outlineLvl w:val="3"/>
    </w:pPr>
    <w:rPr>
      <w:b/>
      <w:bCs/>
      <w:color w:val="FF00FF"/>
      <w:kern w:val="0"/>
    </w:rPr>
  </w:style>
  <w:style w:type="character" w:default="1" w:styleId="14">
    <w:name w:val="Default Paragraph Font"/>
    <w:qFormat/>
    <w:uiPriority w:val="1"/>
  </w:style>
  <w:style w:type="table" w:default="1" w:styleId="17">
    <w:name w:val="Normal Table"/>
    <w:qFormat/>
    <w:uiPriority w:val="99"/>
    <w:tblPr>
      <w:tblLayout w:type="fixed"/>
      <w:tblCellMar>
        <w:top w:w="0" w:type="dxa"/>
        <w:left w:w="108" w:type="dxa"/>
        <w:bottom w:w="0" w:type="dxa"/>
        <w:right w:w="108" w:type="dxa"/>
      </w:tblCellMar>
    </w:tblPr>
  </w:style>
  <w:style w:type="paragraph" w:styleId="5">
    <w:name w:val="Document Map"/>
    <w:basedOn w:val="1"/>
    <w:link w:val="35"/>
    <w:qFormat/>
    <w:uiPriority w:val="99"/>
    <w:rPr>
      <w:rFonts w:ascii="宋体" w:eastAsia="宋体"/>
      <w:sz w:val="18"/>
      <w:szCs w:val="18"/>
    </w:rPr>
  </w:style>
  <w:style w:type="paragraph" w:styleId="6">
    <w:name w:val="annotation text"/>
    <w:basedOn w:val="1"/>
    <w:qFormat/>
    <w:uiPriority w:val="0"/>
    <w:pPr>
      <w:jc w:val="left"/>
    </w:pPr>
  </w:style>
  <w:style w:type="paragraph" w:styleId="7">
    <w:name w:val="Body Text"/>
    <w:basedOn w:val="1"/>
    <w:link w:val="24"/>
    <w:qFormat/>
    <w:uiPriority w:val="0"/>
    <w:pPr>
      <w:spacing w:after="120"/>
    </w:pPr>
    <w:rPr>
      <w:rFonts w:eastAsia="宋体"/>
      <w:szCs w:val="24"/>
    </w:rPr>
  </w:style>
  <w:style w:type="paragraph" w:styleId="8">
    <w:name w:val="Plain Text"/>
    <w:basedOn w:val="1"/>
    <w:link w:val="34"/>
    <w:qFormat/>
    <w:uiPriority w:val="99"/>
    <w:pPr>
      <w:widowControl w:val="0"/>
      <w:ind w:firstLine="200" w:firstLineChars="200"/>
      <w:jc w:val="both"/>
    </w:pPr>
    <w:rPr>
      <w:rFonts w:ascii="宋体" w:hAnsi="Courier New" w:eastAsia="仿宋_GB2312" w:cs="Courier New"/>
      <w:szCs w:val="21"/>
    </w:rPr>
  </w:style>
  <w:style w:type="paragraph" w:styleId="9">
    <w:name w:val="Date"/>
    <w:basedOn w:val="1"/>
    <w:next w:val="1"/>
    <w:link w:val="25"/>
    <w:qFormat/>
    <w:uiPriority w:val="0"/>
    <w:pPr>
      <w:ind w:left="100" w:leftChars="2500"/>
    </w:pPr>
    <w:rPr>
      <w:rFonts w:ascii="Times New Roman" w:hAnsi="Times New Roman" w:eastAsia="宋体" w:cs="Times New Roman"/>
      <w:szCs w:val="24"/>
    </w:rPr>
  </w:style>
  <w:style w:type="paragraph" w:styleId="10">
    <w:name w:val="Balloon Text"/>
    <w:basedOn w:val="1"/>
    <w:link w:val="28"/>
    <w:qFormat/>
    <w:uiPriority w:val="99"/>
    <w:rPr>
      <w:sz w:val="18"/>
      <w:szCs w:val="18"/>
    </w:rPr>
  </w:style>
  <w:style w:type="paragraph" w:styleId="11">
    <w:name w:val="footer"/>
    <w:basedOn w:val="1"/>
    <w:link w:val="20"/>
    <w:qFormat/>
    <w:uiPriority w:val="99"/>
    <w:pPr>
      <w:tabs>
        <w:tab w:val="center" w:pos="4153"/>
        <w:tab w:val="right" w:pos="8306"/>
      </w:tabs>
      <w:snapToGrid w:val="0"/>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pPr>
    <w:rPr>
      <w:rFonts w:ascii="宋体" w:hAnsi="宋体" w:eastAsia="宋体" w:cs="宋体"/>
      <w:kern w:val="0"/>
      <w:sz w:val="24"/>
      <w:szCs w:val="24"/>
    </w:rPr>
  </w:style>
  <w:style w:type="character" w:styleId="15">
    <w:name w:val="page number"/>
    <w:basedOn w:val="14"/>
    <w:qFormat/>
    <w:uiPriority w:val="0"/>
  </w:style>
  <w:style w:type="character" w:styleId="16">
    <w:name w:val="Hyperlink"/>
    <w:basedOn w:val="14"/>
    <w:qFormat/>
    <w:uiPriority w:val="99"/>
    <w:rPr>
      <w:color w:val="0000FF"/>
      <w:u w:val="single"/>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页眉 Char"/>
    <w:basedOn w:val="14"/>
    <w:link w:val="12"/>
    <w:qFormat/>
    <w:uiPriority w:val="0"/>
    <w:rPr>
      <w:sz w:val="18"/>
      <w:szCs w:val="18"/>
    </w:rPr>
  </w:style>
  <w:style w:type="character" w:customStyle="1" w:styleId="20">
    <w:name w:val="页脚 Char"/>
    <w:basedOn w:val="14"/>
    <w:link w:val="11"/>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正文文本 Char"/>
    <w:qFormat/>
    <w:uiPriority w:val="0"/>
    <w:rPr>
      <w:rFonts w:eastAsia="宋体"/>
      <w:szCs w:val="24"/>
    </w:rPr>
  </w:style>
  <w:style w:type="character" w:customStyle="1" w:styleId="23">
    <w:name w:val="Char Char"/>
    <w:qFormat/>
    <w:uiPriority w:val="0"/>
    <w:rPr>
      <w:rFonts w:eastAsia="宋体"/>
      <w:kern w:val="2"/>
      <w:sz w:val="21"/>
      <w:szCs w:val="24"/>
      <w:lang w:val="en-US" w:eastAsia="zh-CN" w:bidi="ar-SA"/>
    </w:rPr>
  </w:style>
  <w:style w:type="character" w:customStyle="1" w:styleId="24">
    <w:name w:val="正文文本 Char1"/>
    <w:basedOn w:val="14"/>
    <w:link w:val="7"/>
    <w:qFormat/>
    <w:uiPriority w:val="99"/>
  </w:style>
  <w:style w:type="character" w:customStyle="1" w:styleId="25">
    <w:name w:val="日期 Char"/>
    <w:basedOn w:val="14"/>
    <w:link w:val="9"/>
    <w:qFormat/>
    <w:uiPriority w:val="0"/>
    <w:rPr>
      <w:rFonts w:ascii="Times New Roman" w:hAnsi="Times New Roman" w:eastAsia="宋体" w:cs="Times New Roman"/>
      <w:szCs w:val="24"/>
    </w:rPr>
  </w:style>
  <w:style w:type="paragraph" w:customStyle="1" w:styleId="26">
    <w:name w:val="列出段落1"/>
    <w:basedOn w:val="1"/>
    <w:qFormat/>
    <w:uiPriority w:val="0"/>
    <w:pPr>
      <w:ind w:firstLine="420" w:firstLineChars="200"/>
    </w:pPr>
    <w:rPr>
      <w:rFonts w:ascii="Times New Roman" w:hAnsi="Times New Roman" w:eastAsia="宋体" w:cs="Times New Roman"/>
      <w:szCs w:val="20"/>
    </w:rPr>
  </w:style>
  <w:style w:type="paragraph" w:customStyle="1" w:styleId="27">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28">
    <w:name w:val="批注框文本 Char"/>
    <w:basedOn w:val="14"/>
    <w:link w:val="10"/>
    <w:qFormat/>
    <w:uiPriority w:val="99"/>
    <w:rPr>
      <w:sz w:val="18"/>
      <w:szCs w:val="18"/>
    </w:rPr>
  </w:style>
  <w:style w:type="character" w:customStyle="1" w:styleId="29">
    <w:name w:val="招标正文 Char"/>
    <w:link w:val="30"/>
    <w:qFormat/>
    <w:uiPriority w:val="0"/>
    <w:rPr>
      <w:rFonts w:ascii="宋体" w:hAnsi="宋体"/>
      <w:szCs w:val="18"/>
    </w:rPr>
  </w:style>
  <w:style w:type="paragraph" w:customStyle="1" w:styleId="30">
    <w:name w:val="招标正文"/>
    <w:basedOn w:val="1"/>
    <w:link w:val="29"/>
    <w:qFormat/>
    <w:uiPriority w:val="0"/>
    <w:pPr>
      <w:spacing w:line="360" w:lineRule="auto"/>
      <w:ind w:firstLine="567" w:firstLineChars="270"/>
    </w:pPr>
    <w:rPr>
      <w:rFonts w:ascii="宋体" w:hAnsi="宋体"/>
      <w:szCs w:val="18"/>
    </w:rPr>
  </w:style>
  <w:style w:type="paragraph" w:customStyle="1" w:styleId="31">
    <w:name w:val="X-样式"/>
    <w:basedOn w:val="1"/>
    <w:qFormat/>
    <w:uiPriority w:val="0"/>
    <w:pPr>
      <w:widowControl w:val="0"/>
      <w:suppressAutoHyphens/>
      <w:overflowPunct w:val="0"/>
      <w:topLinePunct/>
      <w:adjustRightInd w:val="0"/>
      <w:snapToGrid w:val="0"/>
      <w:spacing w:line="360" w:lineRule="auto"/>
      <w:ind w:firstLine="396" w:firstLineChars="200"/>
      <w:jc w:val="both"/>
      <w:textAlignment w:val="center"/>
    </w:pPr>
    <w:rPr>
      <w:rFonts w:ascii="Calibri" w:hAnsi="Calibri" w:eastAsia="宋体" w:cs="Times New Roman"/>
      <w:color w:val="000000"/>
      <w:spacing w:val="-6"/>
      <w:szCs w:val="21"/>
    </w:rPr>
  </w:style>
  <w:style w:type="paragraph" w:customStyle="1" w:styleId="32">
    <w:name w:val="样式 标题 2 + Times New Roman 四号 非加粗 段前: 5 磅 段后: 0 磅 行距: 固定值 20..."/>
    <w:basedOn w:val="3"/>
    <w:next w:val="30"/>
    <w:qFormat/>
    <w:uiPriority w:val="99"/>
    <w:pPr>
      <w:widowControl w:val="0"/>
      <w:spacing w:before="100" w:after="0" w:line="400" w:lineRule="exact"/>
      <w:jc w:val="both"/>
    </w:pPr>
    <w:rPr>
      <w:rFonts w:ascii="Times New Roman" w:hAnsi="Times New Roman" w:eastAsia="黑体" w:cs="宋体"/>
      <w:b w:val="0"/>
      <w:bCs w:val="0"/>
      <w:sz w:val="28"/>
      <w:szCs w:val="20"/>
    </w:rPr>
  </w:style>
  <w:style w:type="character" w:customStyle="1" w:styleId="33">
    <w:name w:val="标题 2 Char"/>
    <w:basedOn w:val="14"/>
    <w:link w:val="3"/>
    <w:qFormat/>
    <w:uiPriority w:val="9"/>
    <w:rPr>
      <w:rFonts w:ascii="Cambria" w:hAnsi="Cambria" w:eastAsia="宋体" w:cs="宋体"/>
      <w:b/>
      <w:bCs/>
      <w:kern w:val="2"/>
      <w:sz w:val="32"/>
      <w:szCs w:val="32"/>
    </w:rPr>
  </w:style>
  <w:style w:type="character" w:customStyle="1" w:styleId="34">
    <w:name w:val="纯文本 Char"/>
    <w:basedOn w:val="14"/>
    <w:link w:val="8"/>
    <w:qFormat/>
    <w:uiPriority w:val="99"/>
    <w:rPr>
      <w:rFonts w:ascii="宋体" w:hAnsi="Courier New" w:eastAsia="仿宋_GB2312" w:cs="Courier New"/>
      <w:kern w:val="2"/>
      <w:sz w:val="21"/>
      <w:szCs w:val="21"/>
    </w:rPr>
  </w:style>
  <w:style w:type="character" w:customStyle="1" w:styleId="35">
    <w:name w:val="文档结构图 Char"/>
    <w:basedOn w:val="14"/>
    <w:link w:val="5"/>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3726A7-DE11-4B5F-94AD-79B8E9D6F8E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5427</Words>
  <Characters>6004</Characters>
  <Paragraphs>556</Paragraphs>
  <TotalTime>5</TotalTime>
  <ScaleCrop>false</ScaleCrop>
  <LinksUpToDate>false</LinksUpToDate>
  <CharactersWithSpaces>6425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2021-02-02T07:37:00Z</dcterms:created>
  <dc:creator>Administrator</dc:creator>
  <cp:lastModifiedBy>    F 。</cp:lastModifiedBy>
  <cp:lastPrinted>2021-02-03T01:48:00Z</cp:lastPrinted>
  <dcterms:modified xsi:type="dcterms:W3CDTF">2023-05-29T00:36:28Z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4F0FB704280A43B18D4F73CE58FCFACE_13</vt:lpwstr>
  </property>
</Properties>
</file>